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44" w:rsidRPr="008F22E8" w:rsidRDefault="007D5975" w:rsidP="008F22E8">
      <w:pPr>
        <w:jc w:val="center"/>
        <w:rPr>
          <w:b/>
          <w:sz w:val="24"/>
          <w:szCs w:val="24"/>
          <w:u w:val="single"/>
        </w:rPr>
      </w:pPr>
      <w:r w:rsidRPr="008F22E8">
        <w:rPr>
          <w:b/>
          <w:sz w:val="24"/>
          <w:szCs w:val="24"/>
          <w:u w:val="single"/>
        </w:rPr>
        <w:t>Year 5 Learning</w:t>
      </w:r>
    </w:p>
    <w:p w:rsidR="007D5975" w:rsidRPr="00F47F24" w:rsidRDefault="007D5975">
      <w:pPr>
        <w:rPr>
          <w:sz w:val="24"/>
          <w:szCs w:val="24"/>
        </w:rPr>
      </w:pPr>
      <w:r w:rsidRPr="00F47F24">
        <w:rPr>
          <w:sz w:val="24"/>
          <w:szCs w:val="24"/>
        </w:rPr>
        <w:t>Date:</w:t>
      </w:r>
      <w:r w:rsidR="0073533A" w:rsidRPr="00F47F24">
        <w:rPr>
          <w:sz w:val="24"/>
          <w:szCs w:val="24"/>
        </w:rPr>
        <w:t xml:space="preserve"> </w:t>
      </w:r>
      <w:r w:rsidR="00B32F09">
        <w:rPr>
          <w:sz w:val="24"/>
          <w:szCs w:val="24"/>
        </w:rPr>
        <w:t>30</w:t>
      </w:r>
      <w:r w:rsidR="00B32F09" w:rsidRPr="00B32F09">
        <w:rPr>
          <w:sz w:val="24"/>
          <w:szCs w:val="24"/>
          <w:vertAlign w:val="superscript"/>
        </w:rPr>
        <w:t>t</w:t>
      </w:r>
      <w:r w:rsidR="00B32F09">
        <w:rPr>
          <w:sz w:val="24"/>
          <w:szCs w:val="24"/>
          <w:vertAlign w:val="superscript"/>
        </w:rPr>
        <w:t>h</w:t>
      </w:r>
      <w:r w:rsidR="008E213F">
        <w:rPr>
          <w:sz w:val="24"/>
          <w:szCs w:val="24"/>
        </w:rPr>
        <w:t xml:space="preserve"> April</w:t>
      </w:r>
      <w:r w:rsidR="0073533A" w:rsidRPr="00F47F24">
        <w:rPr>
          <w:sz w:val="24"/>
          <w:szCs w:val="24"/>
        </w:rPr>
        <w:t xml:space="preserve"> 2020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8000"/>
      </w:tblGrid>
      <w:tr w:rsidR="007D5975" w:rsidRPr="00A53DF0" w:rsidTr="00A53DF0"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Maths</w:t>
            </w:r>
          </w:p>
        </w:tc>
        <w:tc>
          <w:tcPr>
            <w:tcW w:w="8000" w:type="dxa"/>
          </w:tcPr>
          <w:p w:rsidR="00E72FEC" w:rsidRDefault="0073533A">
            <w:pPr>
              <w:rPr>
                <w:color w:val="7030A0"/>
                <w:sz w:val="24"/>
                <w:szCs w:val="24"/>
                <w:u w:val="single"/>
              </w:rPr>
            </w:pPr>
            <w:r w:rsidRPr="00A53DF0">
              <w:rPr>
                <w:color w:val="7030A0"/>
                <w:sz w:val="24"/>
                <w:szCs w:val="24"/>
                <w:u w:val="single"/>
              </w:rPr>
              <w:t>WALT</w:t>
            </w:r>
            <w:r w:rsidR="00FD6C6A" w:rsidRPr="00A53DF0">
              <w:rPr>
                <w:color w:val="7030A0"/>
                <w:sz w:val="24"/>
                <w:szCs w:val="24"/>
                <w:u w:val="single"/>
              </w:rPr>
              <w:t xml:space="preserve">- </w:t>
            </w:r>
            <w:r w:rsidR="00B32F09">
              <w:rPr>
                <w:color w:val="7030A0"/>
                <w:sz w:val="24"/>
                <w:szCs w:val="24"/>
                <w:u w:val="single"/>
              </w:rPr>
              <w:t>add and subtract like fractions</w:t>
            </w:r>
          </w:p>
          <w:p w:rsidR="008E213F" w:rsidRDefault="008E213F">
            <w:pPr>
              <w:rPr>
                <w:sz w:val="24"/>
                <w:szCs w:val="24"/>
              </w:rPr>
            </w:pPr>
          </w:p>
          <w:p w:rsidR="00B32F09" w:rsidRPr="00B32F09" w:rsidRDefault="00B32F09">
            <w:pPr>
              <w:rPr>
                <w:color w:val="FF0000"/>
                <w:sz w:val="24"/>
                <w:szCs w:val="24"/>
              </w:rPr>
            </w:pPr>
            <w:r w:rsidRPr="00B32F09">
              <w:rPr>
                <w:color w:val="FF0000"/>
                <w:sz w:val="24"/>
                <w:szCs w:val="24"/>
              </w:rPr>
              <w:t xml:space="preserve">Parents note: This is a consolidation of Year 4 fractions and so should be familiar for your child. </w:t>
            </w:r>
          </w:p>
          <w:p w:rsidR="0032200E" w:rsidRDefault="00B32F09">
            <w:r>
              <w:rPr>
                <w:noProof/>
                <w:lang w:eastAsia="en-GB"/>
              </w:rPr>
              <w:drawing>
                <wp:inline distT="0" distB="0" distL="0" distR="0">
                  <wp:extent cx="4943475" cy="1809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00E" w:rsidRPr="00A53DF0" w:rsidRDefault="0032200E">
            <w:pPr>
              <w:rPr>
                <w:sz w:val="24"/>
                <w:szCs w:val="24"/>
              </w:rPr>
            </w:pPr>
          </w:p>
          <w:p w:rsidR="00E72FEC" w:rsidRPr="00A53DF0" w:rsidRDefault="004366F1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Questions:</w:t>
            </w:r>
          </w:p>
          <w:p w:rsidR="004366F1" w:rsidRPr="00A53DF0" w:rsidRDefault="004366F1">
            <w:pPr>
              <w:rPr>
                <w:sz w:val="24"/>
                <w:szCs w:val="24"/>
              </w:rPr>
            </w:pPr>
          </w:p>
          <w:p w:rsidR="004366F1" w:rsidRPr="00A53DF0" w:rsidRDefault="008E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activities on </w:t>
            </w:r>
            <w:proofErr w:type="spellStart"/>
            <w:r>
              <w:rPr>
                <w:sz w:val="24"/>
                <w:szCs w:val="24"/>
              </w:rPr>
              <w:t>mathletics</w:t>
            </w:r>
            <w:proofErr w:type="spellEnd"/>
          </w:p>
          <w:p w:rsidR="004366F1" w:rsidRPr="00A53DF0" w:rsidRDefault="004366F1">
            <w:pPr>
              <w:rPr>
                <w:sz w:val="24"/>
                <w:szCs w:val="24"/>
              </w:rPr>
            </w:pPr>
          </w:p>
          <w:p w:rsidR="00E72FEC" w:rsidRPr="00A53DF0" w:rsidRDefault="00E72FEC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 xml:space="preserve">Extension: </w:t>
            </w:r>
          </w:p>
          <w:p w:rsidR="0073533A" w:rsidRPr="00A53DF0" w:rsidRDefault="0073533A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This should be completed in the maths b</w:t>
            </w:r>
            <w:r w:rsidR="00B87CDF">
              <w:rPr>
                <w:sz w:val="24"/>
                <w:szCs w:val="24"/>
              </w:rPr>
              <w:t xml:space="preserve">ook given. Answers can be found at the bottom of the page. </w:t>
            </w:r>
          </w:p>
          <w:p w:rsidR="004366F1" w:rsidRPr="00A53DF0" w:rsidRDefault="004366F1">
            <w:pPr>
              <w:rPr>
                <w:sz w:val="24"/>
                <w:szCs w:val="24"/>
              </w:rPr>
            </w:pPr>
          </w:p>
          <w:p w:rsidR="004366F1" w:rsidRPr="00A53DF0" w:rsidRDefault="00B32F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2390775" cy="429577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29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33A" w:rsidRPr="00A53DF0" w:rsidRDefault="0073533A">
            <w:pPr>
              <w:rPr>
                <w:sz w:val="24"/>
                <w:szCs w:val="24"/>
              </w:rPr>
            </w:pPr>
          </w:p>
          <w:p w:rsidR="00E72FEC" w:rsidRPr="00A53DF0" w:rsidRDefault="00E72FEC">
            <w:pPr>
              <w:rPr>
                <w:sz w:val="24"/>
                <w:szCs w:val="24"/>
              </w:rPr>
            </w:pPr>
          </w:p>
        </w:tc>
      </w:tr>
      <w:tr w:rsidR="007D5975" w:rsidRPr="00A53DF0" w:rsidTr="00A53DF0">
        <w:tc>
          <w:tcPr>
            <w:tcW w:w="1418" w:type="dxa"/>
          </w:tcPr>
          <w:p w:rsidR="007D5975" w:rsidRPr="00A53DF0" w:rsidRDefault="007D5975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8000" w:type="dxa"/>
          </w:tcPr>
          <w:p w:rsidR="00E72FEC" w:rsidRDefault="00B4035C" w:rsidP="00F00F3D">
            <w:pPr>
              <w:spacing w:before="240" w:after="240"/>
              <w:ind w:right="45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WALT- </w:t>
            </w:r>
            <w:r w:rsidR="00F00F3D"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>use figurative language</w:t>
            </w:r>
            <w:r w:rsidR="00D157A8" w:rsidRPr="00A53DF0">
              <w:rPr>
                <w:rFonts w:eastAsia="Times New Roman" w:cs="Times New Roman"/>
                <w:color w:val="7030A0"/>
                <w:sz w:val="24"/>
                <w:szCs w:val="24"/>
                <w:lang w:eastAsia="en-GB"/>
              </w:rPr>
              <w:t xml:space="preserve">. </w:t>
            </w:r>
          </w:p>
          <w:p w:rsidR="00F00F3D" w:rsidRDefault="00F00F3D" w:rsidP="00F00F3D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F00F3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 have put a lot of thought into Esther and her life. Use this to create poem about her and her life. Remember that it does not have to rhyme.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Think about what writing tools you could use:</w:t>
            </w:r>
          </w:p>
          <w:p w:rsidR="00F00F3D" w:rsidRDefault="00F00F3D" w:rsidP="00F00F3D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Repetition</w:t>
            </w:r>
          </w:p>
          <w:p w:rsidR="00F00F3D" w:rsidRDefault="00F00F3D" w:rsidP="00F00F3D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Alliteration</w:t>
            </w:r>
          </w:p>
          <w:p w:rsidR="00F00F3D" w:rsidRDefault="00F00F3D" w:rsidP="00F00F3D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Refrain (a repeated line between each verse)</w:t>
            </w:r>
          </w:p>
          <w:p w:rsidR="00F00F3D" w:rsidRDefault="00F00F3D" w:rsidP="00F00F3D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Personification</w:t>
            </w:r>
          </w:p>
          <w:p w:rsidR="00F00F3D" w:rsidRDefault="00F00F3D" w:rsidP="00F00F3D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Simile</w:t>
            </w:r>
          </w:p>
          <w:p w:rsidR="00F00F3D" w:rsidRDefault="00F00F3D" w:rsidP="00F00F3D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Metaphor</w:t>
            </w:r>
          </w:p>
          <w:p w:rsidR="00F00F3D" w:rsidRPr="00F00F3D" w:rsidRDefault="00F00F3D" w:rsidP="00F00F3D">
            <w:pPr>
              <w:spacing w:before="240" w:after="240"/>
              <w:ind w:right="450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Hyperbole</w:t>
            </w:r>
          </w:p>
        </w:tc>
      </w:tr>
      <w:tr w:rsidR="00E72FEC" w:rsidRPr="00A53DF0" w:rsidTr="00A53DF0">
        <w:tc>
          <w:tcPr>
            <w:tcW w:w="1418" w:type="dxa"/>
          </w:tcPr>
          <w:p w:rsidR="00E72FEC" w:rsidRPr="00A53DF0" w:rsidRDefault="00E72FEC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Reading</w:t>
            </w:r>
          </w:p>
        </w:tc>
        <w:tc>
          <w:tcPr>
            <w:tcW w:w="8000" w:type="dxa"/>
          </w:tcPr>
          <w:p w:rsidR="000934A2" w:rsidRPr="00A53DF0" w:rsidRDefault="000934A2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Readtheory.org x 10</w:t>
            </w:r>
          </w:p>
          <w:p w:rsidR="00057F96" w:rsidRPr="00A53DF0" w:rsidRDefault="00057F96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Read your own book for 20 minutes</w:t>
            </w:r>
          </w:p>
        </w:tc>
      </w:tr>
      <w:tr w:rsidR="008F22E8" w:rsidRPr="00A53DF0" w:rsidTr="00A53DF0">
        <w:tc>
          <w:tcPr>
            <w:tcW w:w="1418" w:type="dxa"/>
          </w:tcPr>
          <w:p w:rsidR="008F22E8" w:rsidRPr="00A53DF0" w:rsidRDefault="008F22E8">
            <w:pPr>
              <w:rPr>
                <w:sz w:val="24"/>
                <w:szCs w:val="24"/>
              </w:rPr>
            </w:pPr>
            <w:r w:rsidRPr="00A53DF0">
              <w:rPr>
                <w:sz w:val="24"/>
                <w:szCs w:val="24"/>
              </w:rPr>
              <w:t>Spelling</w:t>
            </w:r>
          </w:p>
        </w:tc>
        <w:tc>
          <w:tcPr>
            <w:tcW w:w="8000" w:type="dxa"/>
          </w:tcPr>
          <w:p w:rsidR="00C94114" w:rsidRPr="0032200E" w:rsidRDefault="00C94114">
            <w:pPr>
              <w:rPr>
                <w:noProof/>
                <w:sz w:val="24"/>
                <w:szCs w:val="24"/>
                <w:lang w:eastAsia="en-GB"/>
              </w:rPr>
            </w:pPr>
            <w:r w:rsidRPr="00A53DF0">
              <w:rPr>
                <w:noProof/>
                <w:sz w:val="24"/>
                <w:szCs w:val="24"/>
                <w:lang w:eastAsia="en-GB"/>
              </w:rPr>
              <w:t>Spellingframe.co.uk</w:t>
            </w:r>
            <w:r w:rsidR="0032200E">
              <w:rPr>
                <w:noProof/>
                <w:sz w:val="24"/>
                <w:szCs w:val="24"/>
                <w:lang w:eastAsia="en-GB"/>
              </w:rPr>
              <w:t>- continue with spelling rule 5</w:t>
            </w:r>
            <w:r w:rsidR="00363175">
              <w:rPr>
                <w:noProof/>
                <w:sz w:val="24"/>
                <w:szCs w:val="24"/>
                <w:lang w:eastAsia="en-GB"/>
              </w:rPr>
              <w:t>6</w:t>
            </w:r>
          </w:p>
        </w:tc>
      </w:tr>
      <w:tr w:rsidR="007D5975" w:rsidRPr="00A53DF0" w:rsidTr="00A53DF0">
        <w:tc>
          <w:tcPr>
            <w:tcW w:w="1418" w:type="dxa"/>
          </w:tcPr>
          <w:p w:rsidR="007D5975" w:rsidRPr="00A53DF0" w:rsidRDefault="00C45F3C" w:rsidP="0086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8000" w:type="dxa"/>
          </w:tcPr>
          <w:p w:rsidR="008638B4" w:rsidRDefault="001A283B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color w:val="8064A2" w:themeColor="accent4"/>
                <w:sz w:val="24"/>
                <w:szCs w:val="24"/>
              </w:rPr>
              <w:t xml:space="preserve">WALT- </w:t>
            </w:r>
            <w:r w:rsidR="008271DB">
              <w:rPr>
                <w:color w:val="8064A2" w:themeColor="accent4"/>
                <w:sz w:val="24"/>
                <w:szCs w:val="24"/>
              </w:rPr>
              <w:t xml:space="preserve">compare the life cycles of different </w:t>
            </w:r>
            <w:r w:rsidR="0079390F">
              <w:rPr>
                <w:color w:val="8064A2" w:themeColor="accent4"/>
                <w:sz w:val="24"/>
                <w:szCs w:val="24"/>
              </w:rPr>
              <w:t>mammals</w:t>
            </w:r>
            <w:r>
              <w:rPr>
                <w:color w:val="8064A2" w:themeColor="accent4"/>
                <w:sz w:val="24"/>
                <w:szCs w:val="24"/>
              </w:rPr>
              <w:t xml:space="preserve">. </w:t>
            </w:r>
          </w:p>
          <w:p w:rsidR="00C8409A" w:rsidRDefault="00C8409A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8271DB" w:rsidRPr="008271DB" w:rsidRDefault="008271DB" w:rsidP="00B76901">
            <w:pPr>
              <w:rPr>
                <w:sz w:val="24"/>
                <w:szCs w:val="24"/>
              </w:rPr>
            </w:pPr>
            <w:r w:rsidRPr="008271DB">
              <w:rPr>
                <w:sz w:val="24"/>
                <w:szCs w:val="24"/>
              </w:rPr>
              <w:t>Read the following information:</w:t>
            </w:r>
          </w:p>
          <w:p w:rsidR="001A283B" w:rsidRDefault="001A283B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8271DB" w:rsidRDefault="008271DB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8271DB" w:rsidRDefault="0079390F" w:rsidP="00B76901">
            <w:r>
              <w:object w:dxaOrig="8265" w:dyaOrig="7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8.5pt;height:363pt" o:ole="">
                  <v:imagedata r:id="rId6" o:title=""/>
                </v:shape>
                <o:OLEObject Type="Embed" ProgID="PBrush" ShapeID="_x0000_i1025" DrawAspect="Content" ObjectID="_1649676431" r:id="rId7"/>
              </w:object>
            </w:r>
          </w:p>
          <w:p w:rsidR="0079390F" w:rsidRDefault="0079390F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noProof/>
                <w:color w:val="8064A2" w:themeColor="accent4"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933950" cy="4533900"/>
                  <wp:effectExtent l="1905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453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83B" w:rsidRDefault="001A283B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8271DB" w:rsidRDefault="008271DB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8271DB" w:rsidRPr="008271DB" w:rsidRDefault="008271DB" w:rsidP="00B76901">
            <w:pPr>
              <w:rPr>
                <w:sz w:val="24"/>
                <w:szCs w:val="24"/>
              </w:rPr>
            </w:pPr>
            <w:r w:rsidRPr="008271DB">
              <w:rPr>
                <w:sz w:val="24"/>
                <w:szCs w:val="24"/>
              </w:rPr>
              <w:t xml:space="preserve">Draw and describe the life cycle of the </w:t>
            </w:r>
            <w:r w:rsidR="0079390F">
              <w:rPr>
                <w:sz w:val="24"/>
                <w:szCs w:val="24"/>
              </w:rPr>
              <w:t>mammals</w:t>
            </w:r>
            <w:r w:rsidR="00C8409A">
              <w:rPr>
                <w:sz w:val="24"/>
                <w:szCs w:val="24"/>
              </w:rPr>
              <w:t>. Use the formats below:</w:t>
            </w:r>
          </w:p>
          <w:p w:rsidR="008271DB" w:rsidRDefault="008271DB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8271DB" w:rsidRDefault="008271DB" w:rsidP="00B76901">
            <w:pPr>
              <w:rPr>
                <w:color w:val="8064A2" w:themeColor="accent4"/>
                <w:sz w:val="24"/>
                <w:szCs w:val="24"/>
              </w:rPr>
            </w:pPr>
          </w:p>
          <w:p w:rsidR="00C8409A" w:rsidRDefault="0079390F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noProof/>
                <w:color w:val="8064A2" w:themeColor="accent4"/>
                <w:sz w:val="24"/>
                <w:szCs w:val="24"/>
                <w:lang w:eastAsia="en-GB"/>
              </w:rPr>
              <w:drawing>
                <wp:inline distT="0" distB="0" distL="0" distR="0">
                  <wp:extent cx="4943475" cy="3200400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8A" w:rsidRDefault="0079390F" w:rsidP="00B76901">
            <w:pPr>
              <w:rPr>
                <w:color w:val="8064A2" w:themeColor="accent4"/>
                <w:sz w:val="24"/>
                <w:szCs w:val="24"/>
              </w:rPr>
            </w:pPr>
            <w:r>
              <w:rPr>
                <w:noProof/>
                <w:color w:val="8064A2" w:themeColor="accent4"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933950" cy="332422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90F" w:rsidRDefault="0079390F" w:rsidP="00B7690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43475" cy="3324225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8A" w:rsidRPr="00BF268A" w:rsidRDefault="00BF268A" w:rsidP="00B76901">
            <w:pPr>
              <w:rPr>
                <w:sz w:val="24"/>
                <w:szCs w:val="24"/>
              </w:rPr>
            </w:pPr>
            <w:r w:rsidRPr="00BF268A">
              <w:rPr>
                <w:sz w:val="24"/>
                <w:szCs w:val="24"/>
              </w:rPr>
              <w:t>What do the life cycles have in common? How are they different?</w:t>
            </w:r>
          </w:p>
          <w:p w:rsidR="008271DB" w:rsidRPr="00A53DF0" w:rsidRDefault="008271DB" w:rsidP="00B76901">
            <w:pPr>
              <w:rPr>
                <w:color w:val="8064A2" w:themeColor="accent4"/>
                <w:sz w:val="24"/>
                <w:szCs w:val="24"/>
              </w:rPr>
            </w:pPr>
          </w:p>
        </w:tc>
      </w:tr>
    </w:tbl>
    <w:p w:rsidR="007D5975" w:rsidRPr="00A53DF0" w:rsidRDefault="007D5975">
      <w:pPr>
        <w:rPr>
          <w:sz w:val="24"/>
          <w:szCs w:val="24"/>
        </w:rPr>
      </w:pPr>
    </w:p>
    <w:p w:rsidR="00F47F24" w:rsidRPr="00F47F24" w:rsidRDefault="00B32F0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143125" cy="41529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7C2">
        <w:rPr>
          <w:noProof/>
          <w:sz w:val="24"/>
          <w:szCs w:val="24"/>
          <w:lang w:eastAsia="en-GB"/>
        </w:rPr>
        <w:pict>
          <v:rect id="_x0000_s1027" style="position:absolute;margin-left:261.75pt;margin-top:92.25pt;width:62.25pt;height:11.25pt;z-index:251659264;mso-position-horizontal-relative:text;mso-position-vertical-relative:text" strokecolor="white [3212]"/>
        </w:pict>
      </w:r>
    </w:p>
    <w:sectPr w:rsidR="00F47F24" w:rsidRPr="00F47F24" w:rsidSect="00890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975"/>
    <w:rsid w:val="00057F96"/>
    <w:rsid w:val="000934A2"/>
    <w:rsid w:val="00126422"/>
    <w:rsid w:val="00143F7A"/>
    <w:rsid w:val="001504A2"/>
    <w:rsid w:val="00167E39"/>
    <w:rsid w:val="001977C2"/>
    <w:rsid w:val="001A283B"/>
    <w:rsid w:val="00205D59"/>
    <w:rsid w:val="002C2D9E"/>
    <w:rsid w:val="002F16CA"/>
    <w:rsid w:val="0030318F"/>
    <w:rsid w:val="0032200E"/>
    <w:rsid w:val="00363175"/>
    <w:rsid w:val="003F5807"/>
    <w:rsid w:val="00422305"/>
    <w:rsid w:val="004366F1"/>
    <w:rsid w:val="0045446D"/>
    <w:rsid w:val="004F43D8"/>
    <w:rsid w:val="0054759A"/>
    <w:rsid w:val="00592037"/>
    <w:rsid w:val="007059CD"/>
    <w:rsid w:val="0073533A"/>
    <w:rsid w:val="00735A24"/>
    <w:rsid w:val="00762CF5"/>
    <w:rsid w:val="0079229C"/>
    <w:rsid w:val="0079263F"/>
    <w:rsid w:val="0079390F"/>
    <w:rsid w:val="007D2806"/>
    <w:rsid w:val="007D5975"/>
    <w:rsid w:val="008271DB"/>
    <w:rsid w:val="008360BC"/>
    <w:rsid w:val="008638B4"/>
    <w:rsid w:val="00890744"/>
    <w:rsid w:val="008E213F"/>
    <w:rsid w:val="008F22E8"/>
    <w:rsid w:val="009D32B9"/>
    <w:rsid w:val="009E531C"/>
    <w:rsid w:val="00A41B19"/>
    <w:rsid w:val="00A53DF0"/>
    <w:rsid w:val="00AB0FD0"/>
    <w:rsid w:val="00AC1C5F"/>
    <w:rsid w:val="00B32F09"/>
    <w:rsid w:val="00B3748B"/>
    <w:rsid w:val="00B4035C"/>
    <w:rsid w:val="00B654AE"/>
    <w:rsid w:val="00B76901"/>
    <w:rsid w:val="00B87CDF"/>
    <w:rsid w:val="00BE5DEB"/>
    <w:rsid w:val="00BF268A"/>
    <w:rsid w:val="00C45F3C"/>
    <w:rsid w:val="00C8409A"/>
    <w:rsid w:val="00C94114"/>
    <w:rsid w:val="00D157A8"/>
    <w:rsid w:val="00D945C3"/>
    <w:rsid w:val="00E21C9F"/>
    <w:rsid w:val="00E72FEC"/>
    <w:rsid w:val="00E812C0"/>
    <w:rsid w:val="00EB5E4C"/>
    <w:rsid w:val="00F00F3D"/>
    <w:rsid w:val="00F47F24"/>
    <w:rsid w:val="00F8707B"/>
    <w:rsid w:val="00F91E03"/>
    <w:rsid w:val="00FD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44"/>
  </w:style>
  <w:style w:type="paragraph" w:styleId="Heading2">
    <w:name w:val="heading 2"/>
    <w:basedOn w:val="Normal"/>
    <w:link w:val="Heading2Char"/>
    <w:uiPriority w:val="9"/>
    <w:qFormat/>
    <w:rsid w:val="00E7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72F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533A"/>
    <w:rPr>
      <w:color w:val="800080" w:themeColor="followedHyperlink"/>
      <w:u w:val="single"/>
    </w:rPr>
  </w:style>
  <w:style w:type="paragraph" w:customStyle="1" w:styleId="Default">
    <w:name w:val="Default"/>
    <w:rsid w:val="0032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dcterms:created xsi:type="dcterms:W3CDTF">2020-04-17T16:50:00Z</dcterms:created>
  <dcterms:modified xsi:type="dcterms:W3CDTF">2020-04-29T13:40:00Z</dcterms:modified>
</cp:coreProperties>
</file>