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8E213F">
        <w:rPr>
          <w:sz w:val="24"/>
          <w:szCs w:val="24"/>
        </w:rPr>
        <w:t>23</w:t>
      </w:r>
      <w:r w:rsidR="008E213F" w:rsidRPr="008E213F">
        <w:rPr>
          <w:sz w:val="24"/>
          <w:szCs w:val="24"/>
          <w:vertAlign w:val="superscript"/>
        </w:rPr>
        <w:t>rd</w:t>
      </w:r>
      <w:r w:rsidR="008E213F">
        <w:rPr>
          <w:sz w:val="24"/>
          <w:szCs w:val="24"/>
        </w:rPr>
        <w:t xml:space="preserve"> April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E72FEC" w:rsidRDefault="0073533A">
            <w:pPr>
              <w:rPr>
                <w:color w:val="7030A0"/>
                <w:sz w:val="24"/>
                <w:szCs w:val="24"/>
                <w:u w:val="single"/>
              </w:rPr>
            </w:pPr>
            <w:r w:rsidRPr="00A53DF0">
              <w:rPr>
                <w:color w:val="7030A0"/>
                <w:sz w:val="24"/>
                <w:szCs w:val="24"/>
                <w:u w:val="single"/>
              </w:rPr>
              <w:t>WALT</w:t>
            </w:r>
            <w:r w:rsidR="00FD6C6A" w:rsidRPr="00A53DF0">
              <w:rPr>
                <w:color w:val="7030A0"/>
                <w:sz w:val="24"/>
                <w:szCs w:val="24"/>
                <w:u w:val="single"/>
              </w:rPr>
              <w:t xml:space="preserve">- </w:t>
            </w:r>
            <w:r w:rsidR="008E213F">
              <w:rPr>
                <w:color w:val="7030A0"/>
                <w:sz w:val="24"/>
                <w:szCs w:val="24"/>
                <w:u w:val="single"/>
              </w:rPr>
              <w:t>compare fractions</w:t>
            </w:r>
          </w:p>
          <w:p w:rsidR="007D2806" w:rsidRPr="00A53DF0" w:rsidRDefault="007D2806">
            <w:pPr>
              <w:rPr>
                <w:sz w:val="24"/>
                <w:szCs w:val="24"/>
              </w:rPr>
            </w:pPr>
          </w:p>
          <w:p w:rsidR="007D2806" w:rsidRPr="007D2806" w:rsidRDefault="007D2806">
            <w:pPr>
              <w:rPr>
                <w:sz w:val="24"/>
                <w:szCs w:val="24"/>
              </w:rPr>
            </w:pPr>
          </w:p>
          <w:p w:rsidR="00422305" w:rsidRDefault="00F8707B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Watch this</w:t>
            </w:r>
            <w:r w:rsidR="00A53DF0" w:rsidRPr="00A53DF0">
              <w:rPr>
                <w:sz w:val="24"/>
                <w:szCs w:val="24"/>
              </w:rPr>
              <w:t xml:space="preserve"> online tutorial</w:t>
            </w:r>
            <w:r w:rsidR="00422305" w:rsidRPr="00A53DF0">
              <w:rPr>
                <w:sz w:val="24"/>
                <w:szCs w:val="24"/>
              </w:rPr>
              <w:t>:</w:t>
            </w:r>
          </w:p>
          <w:p w:rsidR="007D2806" w:rsidRDefault="007D2806"/>
          <w:p w:rsidR="008E213F" w:rsidRDefault="0065573E">
            <w:hyperlink r:id="rId4" w:history="1">
              <w:r w:rsidR="008E213F">
                <w:rPr>
                  <w:rStyle w:val="Hyperlink"/>
                </w:rPr>
                <w:t>https://www.youtube.com/watch?v=nH7s9SIjwus</w:t>
              </w:r>
            </w:hyperlink>
          </w:p>
          <w:p w:rsidR="0032200E" w:rsidRDefault="0032200E"/>
          <w:p w:rsidR="0032200E" w:rsidRPr="00A53DF0" w:rsidRDefault="0032200E">
            <w:pPr>
              <w:rPr>
                <w:sz w:val="24"/>
                <w:szCs w:val="24"/>
              </w:rPr>
            </w:pPr>
          </w:p>
          <w:p w:rsidR="00E72FEC" w:rsidRPr="00A53DF0" w:rsidRDefault="004366F1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Questions:</w:t>
            </w:r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4366F1" w:rsidRPr="00A53DF0" w:rsidRDefault="006557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rect id="_x0000_s1026" style="position:absolute;margin-left:289.2pt;margin-top:26.95pt;width:86.5pt;height:32.5pt;z-index:251658240" strokecolor="white [3212]"/>
              </w:pict>
            </w:r>
            <w:r w:rsidR="008E213F">
              <w:rPr>
                <w:sz w:val="24"/>
                <w:szCs w:val="24"/>
              </w:rPr>
              <w:t xml:space="preserve">complete the activities on </w:t>
            </w:r>
            <w:proofErr w:type="spellStart"/>
            <w:r w:rsidR="008E213F">
              <w:rPr>
                <w:sz w:val="24"/>
                <w:szCs w:val="24"/>
              </w:rPr>
              <w:t>mathletics</w:t>
            </w:r>
            <w:proofErr w:type="spellEnd"/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Extension: </w:t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This should be completed in the maths b</w:t>
            </w:r>
            <w:r w:rsidR="00B87CDF">
              <w:rPr>
                <w:sz w:val="24"/>
                <w:szCs w:val="24"/>
              </w:rPr>
              <w:t xml:space="preserve">ook given. Answers can be found at the bottom of the page. </w:t>
            </w:r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4366F1" w:rsidRPr="00A53DF0" w:rsidRDefault="008E21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30635" cy="2314575"/>
                  <wp:effectExtent l="19050" t="0" r="316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63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English</w:t>
            </w:r>
          </w:p>
        </w:tc>
        <w:tc>
          <w:tcPr>
            <w:tcW w:w="8000" w:type="dxa"/>
          </w:tcPr>
          <w:p w:rsidR="00B3748B" w:rsidRDefault="00B4035C" w:rsidP="00B4035C">
            <w:pPr>
              <w:spacing w:before="450" w:after="300"/>
              <w:ind w:right="45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t>J</w:t>
            </w:r>
            <w:r w:rsidR="00C8409A">
              <w:t xml:space="preserve">ust as </w:t>
            </w:r>
            <w:r>
              <w:t>you</w:t>
            </w:r>
            <w:r w:rsidR="00C8409A">
              <w:t xml:space="preserve"> have written about Esther’s past, today </w:t>
            </w:r>
            <w:r w:rsidR="007749A1">
              <w:t>you</w:t>
            </w:r>
            <w:r w:rsidR="00C8409A">
              <w:t xml:space="preserve"> are going to think about her future. </w:t>
            </w:r>
            <w:r>
              <w:t>O</w:t>
            </w:r>
            <w:r w:rsidR="00C8409A">
              <w:t>ne day Esther’s fortunes change. Something happens that changes her life again from how it is currently. What could happen? Would it improve her life or make it worse?</w:t>
            </w:r>
          </w:p>
          <w:p w:rsidR="00B4035C" w:rsidRPr="00B4035C" w:rsidRDefault="00B77B09" w:rsidP="00B4035C">
            <w:pPr>
              <w:spacing w:before="450" w:after="300"/>
              <w:ind w:right="450"/>
              <w:outlineLvl w:val="1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Create 3</w:t>
            </w:r>
            <w:r w:rsidR="00B4035C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different predictions about what could happen to Esther. Summarise each one. Include how the change happens, what the change is and the effect on Esther. </w:t>
            </w:r>
          </w:p>
          <w:p w:rsidR="00E72FEC" w:rsidRPr="00C45F3C" w:rsidRDefault="00B4035C" w:rsidP="00C45F3C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</w:t>
            </w:r>
            <w:proofErr w:type="gramStart"/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make</w:t>
            </w:r>
            <w:proofErr w:type="gramEnd"/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 predictions based on a story</w:t>
            </w:r>
            <w:r w:rsidR="00D157A8" w:rsidRPr="00A53DF0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lastRenderedPageBreak/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Spelling</w:t>
            </w:r>
          </w:p>
        </w:tc>
        <w:tc>
          <w:tcPr>
            <w:tcW w:w="8000" w:type="dxa"/>
          </w:tcPr>
          <w:p w:rsidR="00C94114" w:rsidRPr="0032200E" w:rsidRDefault="00C94114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Spellingframe.co.uk</w:t>
            </w:r>
            <w:r w:rsidR="0032200E">
              <w:rPr>
                <w:noProof/>
                <w:sz w:val="24"/>
                <w:szCs w:val="24"/>
                <w:lang w:eastAsia="en-GB"/>
              </w:rPr>
              <w:t>- continue with spelling rule 5</w:t>
            </w:r>
            <w:r w:rsidR="00C8409A">
              <w:rPr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32200E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8000" w:type="dxa"/>
          </w:tcPr>
          <w:p w:rsidR="00C94114" w:rsidRDefault="00B3748B" w:rsidP="00F47F24">
            <w:pPr>
              <w:rPr>
                <w:noProof/>
                <w:color w:val="7030A0"/>
                <w:sz w:val="24"/>
                <w:szCs w:val="24"/>
                <w:lang w:eastAsia="en-GB"/>
              </w:rPr>
            </w:pPr>
            <w:r w:rsidRPr="00B3748B">
              <w:rPr>
                <w:noProof/>
                <w:color w:val="7030A0"/>
                <w:sz w:val="24"/>
                <w:szCs w:val="24"/>
                <w:lang w:eastAsia="en-GB"/>
              </w:rPr>
              <w:t xml:space="preserve">WALT- </w:t>
            </w:r>
            <w:r w:rsidR="00740448">
              <w:rPr>
                <w:noProof/>
                <w:color w:val="7030A0"/>
                <w:sz w:val="24"/>
                <w:szCs w:val="24"/>
                <w:lang w:eastAsia="en-GB"/>
              </w:rPr>
              <w:t>sing with feeling</w:t>
            </w:r>
          </w:p>
          <w:p w:rsidR="00740448" w:rsidRDefault="00740448" w:rsidP="00F47F24">
            <w:pPr>
              <w:rPr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noProof/>
                <w:color w:val="7030A0"/>
                <w:sz w:val="24"/>
                <w:szCs w:val="24"/>
                <w:lang w:eastAsia="en-GB"/>
              </w:rPr>
              <w:t xml:space="preserve"> </w:t>
            </w:r>
          </w:p>
          <w:p w:rsidR="00740448" w:rsidRPr="00740448" w:rsidRDefault="00740448" w:rsidP="00F47F24">
            <w:pPr>
              <w:rPr>
                <w:noProof/>
                <w:sz w:val="24"/>
                <w:szCs w:val="24"/>
                <w:lang w:eastAsia="en-GB"/>
              </w:rPr>
            </w:pPr>
            <w:r w:rsidRPr="00740448">
              <w:rPr>
                <w:noProof/>
                <w:sz w:val="24"/>
                <w:szCs w:val="24"/>
                <w:lang w:eastAsia="en-GB"/>
              </w:rPr>
              <w:t>Complete the bbc bitesize lesson by clicking the link below. Complete activity 1 and 2.</w:t>
            </w:r>
          </w:p>
          <w:p w:rsidR="00740448" w:rsidRDefault="00740448" w:rsidP="00F47F24">
            <w:pPr>
              <w:rPr>
                <w:noProof/>
                <w:color w:val="7030A0"/>
                <w:sz w:val="24"/>
                <w:szCs w:val="24"/>
                <w:lang w:eastAsia="en-GB"/>
              </w:rPr>
            </w:pPr>
          </w:p>
          <w:p w:rsidR="00B3748B" w:rsidRDefault="0065573E" w:rsidP="00F47F24">
            <w:pPr>
              <w:rPr>
                <w:noProof/>
                <w:sz w:val="24"/>
                <w:szCs w:val="24"/>
                <w:lang w:eastAsia="en-GB"/>
              </w:rPr>
            </w:pPr>
            <w:hyperlink r:id="rId6" w:history="1">
              <w:r w:rsidR="00740448">
                <w:rPr>
                  <w:rStyle w:val="Hyperlink"/>
                </w:rPr>
                <w:t>https://www.bbc.co.uk/bitesize/articles/z44x6v4</w:t>
              </w:r>
            </w:hyperlink>
          </w:p>
          <w:p w:rsidR="00B3748B" w:rsidRPr="00A53DF0" w:rsidRDefault="00B3748B" w:rsidP="00F47F24">
            <w:pPr>
              <w:rPr>
                <w:sz w:val="24"/>
                <w:szCs w:val="24"/>
              </w:rPr>
            </w:pP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C45F3C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8000" w:type="dxa"/>
          </w:tcPr>
          <w:p w:rsidR="008638B4" w:rsidRDefault="001A283B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color w:val="8064A2" w:themeColor="accent4"/>
                <w:sz w:val="24"/>
                <w:szCs w:val="24"/>
              </w:rPr>
              <w:t xml:space="preserve">WALT- </w:t>
            </w:r>
            <w:r w:rsidR="008271DB">
              <w:rPr>
                <w:color w:val="8064A2" w:themeColor="accent4"/>
                <w:sz w:val="24"/>
                <w:szCs w:val="24"/>
              </w:rPr>
              <w:t xml:space="preserve">compare the life cycles of different </w:t>
            </w:r>
            <w:r w:rsidR="00C8409A">
              <w:rPr>
                <w:color w:val="8064A2" w:themeColor="accent4"/>
                <w:sz w:val="24"/>
                <w:szCs w:val="24"/>
              </w:rPr>
              <w:t>insects</w:t>
            </w:r>
            <w:r>
              <w:rPr>
                <w:color w:val="8064A2" w:themeColor="accent4"/>
                <w:sz w:val="24"/>
                <w:szCs w:val="24"/>
              </w:rPr>
              <w:t xml:space="preserve">. </w:t>
            </w:r>
          </w:p>
          <w:p w:rsidR="00C8409A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Pr="008271DB" w:rsidRDefault="008271DB" w:rsidP="00B76901">
            <w:pPr>
              <w:rPr>
                <w:sz w:val="24"/>
                <w:szCs w:val="24"/>
              </w:rPr>
            </w:pPr>
            <w:r w:rsidRPr="008271DB">
              <w:rPr>
                <w:sz w:val="24"/>
                <w:szCs w:val="24"/>
              </w:rPr>
              <w:t>Read the following information:</w:t>
            </w:r>
          </w:p>
          <w:p w:rsidR="001A283B" w:rsidRDefault="001A283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4381500"/>
                  <wp:effectExtent l="19050" t="0" r="9525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1A283B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43475" cy="5019675"/>
                  <wp:effectExtent l="19050" t="0" r="9525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01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Pr="008271DB" w:rsidRDefault="008271DB" w:rsidP="00B76901">
            <w:pPr>
              <w:rPr>
                <w:sz w:val="24"/>
                <w:szCs w:val="24"/>
              </w:rPr>
            </w:pPr>
            <w:r w:rsidRPr="008271DB">
              <w:rPr>
                <w:sz w:val="24"/>
                <w:szCs w:val="24"/>
              </w:rPr>
              <w:t xml:space="preserve">Draw and describe the life cycle of the </w:t>
            </w:r>
            <w:r w:rsidR="00C8409A">
              <w:rPr>
                <w:sz w:val="24"/>
                <w:szCs w:val="24"/>
              </w:rPr>
              <w:t>insects. Use the formats below:</w:t>
            </w: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3419475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09A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3314700"/>
                  <wp:effectExtent l="19050" t="0" r="9525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8A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43475" cy="335280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8A" w:rsidRPr="00BF268A" w:rsidRDefault="00BF268A" w:rsidP="00B76901">
            <w:pPr>
              <w:rPr>
                <w:sz w:val="24"/>
                <w:szCs w:val="24"/>
              </w:rPr>
            </w:pPr>
            <w:r w:rsidRPr="00BF268A">
              <w:rPr>
                <w:sz w:val="24"/>
                <w:szCs w:val="24"/>
              </w:rPr>
              <w:t>What do the life cycles have in common? How are they different?</w:t>
            </w:r>
          </w:p>
          <w:p w:rsidR="008271DB" w:rsidRPr="00A53DF0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</w:tc>
      </w:tr>
    </w:tbl>
    <w:p w:rsidR="007D5975" w:rsidRPr="00A53DF0" w:rsidRDefault="007D5975">
      <w:pPr>
        <w:rPr>
          <w:sz w:val="24"/>
          <w:szCs w:val="24"/>
        </w:rPr>
      </w:pPr>
    </w:p>
    <w:p w:rsidR="00F47F24" w:rsidRPr="00F47F24" w:rsidRDefault="00AC1C5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743200" cy="1543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73E">
        <w:rPr>
          <w:noProof/>
          <w:sz w:val="24"/>
          <w:szCs w:val="24"/>
          <w:lang w:eastAsia="en-GB"/>
        </w:rPr>
        <w:pict>
          <v:rect id="_x0000_s1027" style="position:absolute;margin-left:261.75pt;margin-top:92.25pt;width:62.25pt;height:11.25pt;z-index:251659264;mso-position-horizontal-relative:text;mso-position-vertical-relative:text" strokecolor="white [3212]"/>
        </w:pict>
      </w:r>
    </w:p>
    <w:sectPr w:rsidR="00F47F24" w:rsidRPr="00F47F24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57F96"/>
    <w:rsid w:val="000934A2"/>
    <w:rsid w:val="00126422"/>
    <w:rsid w:val="00167E39"/>
    <w:rsid w:val="001A283B"/>
    <w:rsid w:val="00205D59"/>
    <w:rsid w:val="002C2D9E"/>
    <w:rsid w:val="002F16CA"/>
    <w:rsid w:val="0030318F"/>
    <w:rsid w:val="0032200E"/>
    <w:rsid w:val="003F5807"/>
    <w:rsid w:val="00422305"/>
    <w:rsid w:val="004366F1"/>
    <w:rsid w:val="004F43D8"/>
    <w:rsid w:val="00592037"/>
    <w:rsid w:val="0065573E"/>
    <w:rsid w:val="007059CD"/>
    <w:rsid w:val="0073533A"/>
    <w:rsid w:val="00735A24"/>
    <w:rsid w:val="00740448"/>
    <w:rsid w:val="007749A1"/>
    <w:rsid w:val="0079229C"/>
    <w:rsid w:val="0079263F"/>
    <w:rsid w:val="007D2806"/>
    <w:rsid w:val="007D5975"/>
    <w:rsid w:val="008271DB"/>
    <w:rsid w:val="008360BC"/>
    <w:rsid w:val="008638B4"/>
    <w:rsid w:val="00890744"/>
    <w:rsid w:val="008E213F"/>
    <w:rsid w:val="008F22E8"/>
    <w:rsid w:val="009D32B9"/>
    <w:rsid w:val="00A41B19"/>
    <w:rsid w:val="00A53DF0"/>
    <w:rsid w:val="00A8544D"/>
    <w:rsid w:val="00AB0FD0"/>
    <w:rsid w:val="00AC1C5F"/>
    <w:rsid w:val="00B3748B"/>
    <w:rsid w:val="00B4035C"/>
    <w:rsid w:val="00B654AE"/>
    <w:rsid w:val="00B76901"/>
    <w:rsid w:val="00B77B09"/>
    <w:rsid w:val="00B87CDF"/>
    <w:rsid w:val="00BE5DEB"/>
    <w:rsid w:val="00BF268A"/>
    <w:rsid w:val="00C45F3C"/>
    <w:rsid w:val="00C8409A"/>
    <w:rsid w:val="00C94114"/>
    <w:rsid w:val="00D157A8"/>
    <w:rsid w:val="00D945C3"/>
    <w:rsid w:val="00E21C9F"/>
    <w:rsid w:val="00E72FEC"/>
    <w:rsid w:val="00E812C0"/>
    <w:rsid w:val="00EB5E4C"/>
    <w:rsid w:val="00F47F24"/>
    <w:rsid w:val="00F8707B"/>
    <w:rsid w:val="00F91E03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32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44x6v4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nH7s9SIjwus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2020-03-24T15:51:00Z</dcterms:created>
  <dcterms:modified xsi:type="dcterms:W3CDTF">2020-04-22T12:38:00Z</dcterms:modified>
</cp:coreProperties>
</file>